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D3" w:rsidRDefault="0082505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FORMULÁRIO DE BENEFÍCIOS IDENTIFICADOS PARA REGISTRO NO SISTEMA BACE (NBASP 12)</w:t>
      </w:r>
    </w:p>
    <w:p w:rsidR="00FC0FD3" w:rsidRDefault="00FC0FD3"/>
    <w:tbl>
      <w:tblPr>
        <w:tblStyle w:val="a3"/>
        <w:tblW w:w="15588" w:type="dxa"/>
        <w:jc w:val="center"/>
        <w:tblInd w:w="0" w:type="dxa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560"/>
        <w:gridCol w:w="1701"/>
        <w:gridCol w:w="1701"/>
        <w:gridCol w:w="1842"/>
        <w:gridCol w:w="2835"/>
        <w:gridCol w:w="1560"/>
        <w:gridCol w:w="1559"/>
      </w:tblGrid>
      <w:tr w:rsidR="00D11FCD" w:rsidTr="00D83271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8" w:firstLine="2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Processo: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E1E7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Unidade Técnica: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5D24F0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 de Fiscalização: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F20A5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 do Benefício: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Principal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Secundária</w:t>
            </w:r>
            <w:r w:rsidR="00C05ECC" w:rsidRPr="00CD4CCC">
              <w:rPr>
                <w:rFonts w:ascii="Arial" w:eastAsia="Arial" w:hAnsi="Arial" w:cs="Arial"/>
                <w:b/>
              </w:rPr>
              <w:br/>
              <w:t>(se houver)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Marcador Temático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Estado do benefício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Momento do registro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Natureza do Benefício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Valor/</w:t>
            </w:r>
          </w:p>
          <w:p w:rsidR="00D11FCD" w:rsidRDefault="00D11FC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proposta, potencial ou efetivo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acórdão,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instrução técnica conclusiva,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monitoramento,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processo em andamento e relatório de fiscalização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quantitativo ou qualitativo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FC0FD3" w:rsidRDefault="00FC0FD3">
      <w:pPr>
        <w:sectPr w:rsidR="00FC0FD3">
          <w:headerReference w:type="default" r:id="rId8"/>
          <w:pgSz w:w="16838" w:h="11906" w:orient="landscape"/>
          <w:pgMar w:top="1701" w:right="1247" w:bottom="1134" w:left="1701" w:header="709" w:footer="709" w:gutter="0"/>
          <w:pgNumType w:start="1"/>
          <w:cols w:space="720"/>
        </w:sectPr>
      </w:pPr>
    </w:p>
    <w:p w:rsidR="00FC0FD3" w:rsidRDefault="008250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TABELA 1. TIPOS E SUBTIPOS</w:t>
      </w:r>
    </w:p>
    <w:tbl>
      <w:tblPr>
        <w:tblStyle w:val="a4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1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Correção de irregularidades ou impropriedades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SUBTIPOS 1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Aplicação de multa prevista em contrato ou em legislação específica;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Compensação financeira na execução de contrato para corrigir impropriedades;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Cobrança de indenização por prejuízos sofridos pelo erário;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contratuais;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atos administrativos;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editais;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Devolução de valores indevidamente pagos;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Execução de garantia contratual para ressarcimento de prejuízos;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Exigência de ações para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Glosa ou impugnação de despesas;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Interrupção do pagamento em folha de vantagem indevida;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tarifa pública (contratos de concessão em execução);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valor contratual;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Repasse de recursos legais/constitucionais;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Restituição de recursos financeiros a órgão ou entidade da administração estadual.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2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órgão ou entidade da Adm. Pública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SUBTIPOS 2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Aprimora</w:t>
            </w:r>
            <w:r w:rsidR="002213DA">
              <w:rPr>
                <w:rFonts w:ascii="Arial" w:eastAsia="Arial" w:hAnsi="Arial" w:cs="Arial"/>
                <w:color w:val="000000"/>
              </w:rPr>
              <w:t>ção</w:t>
            </w:r>
            <w:r>
              <w:rPr>
                <w:rFonts w:ascii="Arial" w:eastAsia="Arial" w:hAnsi="Arial" w:cs="Arial"/>
                <w:color w:val="000000"/>
              </w:rPr>
              <w:t xml:space="preserve"> da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Aumento da transparência da gestão;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Elevação da receita ou da arrecadação;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Eliminação de desperdícios ou redução de custos administrativos;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Estabelecer, atualizar ou aprimorar textos legais;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Fornecimento de subsídios para atuação de outros órgãos ou autoridades;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administrativa;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de riscos e de controles internos;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nos processos de trabalho;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qualidade do serviço público prestado.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3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programa de governo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4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Ressarcimento de danos ao erário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5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Sanção aplicada pelo Tribunal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 5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Inabilitação para o exercício de cargo ou função;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Inidoneidade para participar de licitação.</w:t>
            </w:r>
          </w:p>
        </w:tc>
      </w:tr>
    </w:tbl>
    <w:p w:rsidR="00FC0FD3" w:rsidRDefault="00825054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Obs.: Os subtipos são necessariamente vinculados aos tipos</w:t>
      </w:r>
    </w:p>
    <w:p w:rsidR="00FC0FD3" w:rsidRDefault="00FC0FD3">
      <w:pPr>
        <w:rPr>
          <w:rFonts w:ascii="Arial" w:eastAsia="Arial" w:hAnsi="Arial" w:cs="Arial"/>
        </w:rPr>
      </w:pPr>
    </w:p>
    <w:p w:rsidR="00FC0FD3" w:rsidRPr="002213DA" w:rsidRDefault="00825054">
      <w:pPr>
        <w:rPr>
          <w:rFonts w:ascii="Arial" w:eastAsia="Arial" w:hAnsi="Arial" w:cs="Arial"/>
          <w:b/>
        </w:rPr>
      </w:pPr>
      <w:r w:rsidRPr="00AC4C0F">
        <w:rPr>
          <w:rFonts w:ascii="Arial" w:eastAsia="Arial" w:hAnsi="Arial" w:cs="Arial"/>
          <w:b/>
        </w:rPr>
        <w:t xml:space="preserve">TABELA 2. ÁREAS e </w:t>
      </w:r>
      <w:r w:rsidR="00AC4C0F" w:rsidRPr="002213DA">
        <w:rPr>
          <w:rFonts w:ascii="Arial" w:eastAsia="Arial" w:hAnsi="Arial" w:cs="Arial"/>
          <w:b/>
        </w:rPr>
        <w:t>MARCADORES</w:t>
      </w:r>
      <w:r w:rsidRPr="002213DA">
        <w:rPr>
          <w:rFonts w:ascii="Arial" w:eastAsia="Arial" w:hAnsi="Arial" w:cs="Arial"/>
          <w:b/>
        </w:rPr>
        <w:t xml:space="preserve"> TEMÁTIC</w:t>
      </w:r>
      <w:r w:rsidR="00AC4C0F" w:rsidRPr="002213DA">
        <w:rPr>
          <w:rFonts w:ascii="Arial" w:eastAsia="Arial" w:hAnsi="Arial" w:cs="Arial"/>
          <w:b/>
        </w:rPr>
        <w:t>O</w:t>
      </w:r>
      <w:r w:rsidRPr="002213DA">
        <w:rPr>
          <w:rFonts w:ascii="Arial" w:eastAsia="Arial" w:hAnsi="Arial" w:cs="Arial"/>
          <w:b/>
        </w:rPr>
        <w:t>S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671"/>
      </w:tblGrid>
      <w:tr w:rsidR="002213DA" w:rsidRPr="002213DA">
        <w:tc>
          <w:tcPr>
            <w:tcW w:w="3823" w:type="dxa"/>
          </w:tcPr>
          <w:p w:rsidR="00FC0FD3" w:rsidRPr="002213DA" w:rsidRDefault="00825054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 xml:space="preserve">Áreas </w:t>
            </w:r>
            <w:r w:rsidR="00AC4C0F" w:rsidRPr="002213DA">
              <w:rPr>
                <w:rFonts w:ascii="Arial" w:eastAsia="Arial" w:hAnsi="Arial" w:cs="Arial"/>
                <w:b/>
              </w:rPr>
              <w:t>(principal e secundária)</w:t>
            </w:r>
          </w:p>
        </w:tc>
        <w:tc>
          <w:tcPr>
            <w:tcW w:w="4671" w:type="dxa"/>
          </w:tcPr>
          <w:p w:rsidR="00FC0FD3" w:rsidRPr="002213DA" w:rsidRDefault="00AC4C0F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>Marcadores</w:t>
            </w:r>
            <w:r w:rsidR="00825054" w:rsidRPr="002213DA">
              <w:rPr>
                <w:rFonts w:ascii="Arial" w:eastAsia="Arial" w:hAnsi="Arial" w:cs="Arial"/>
                <w:b/>
              </w:rPr>
              <w:t xml:space="preserve"> temátic</w:t>
            </w:r>
            <w:r w:rsidRPr="002213DA">
              <w:rPr>
                <w:rFonts w:ascii="Arial" w:eastAsia="Arial" w:hAnsi="Arial" w:cs="Arial"/>
                <w:b/>
              </w:rPr>
              <w:t>o</w:t>
            </w:r>
            <w:r w:rsidR="00825054" w:rsidRPr="002213DA">
              <w:rPr>
                <w:rFonts w:ascii="Arial" w:eastAsia="Arial" w:hAnsi="Arial" w:cs="Arial"/>
                <w:b/>
              </w:rPr>
              <w:t>s</w:t>
            </w:r>
          </w:p>
        </w:tc>
      </w:tr>
      <w:tr w:rsidR="002213DA" w:rsidRPr="002213DA">
        <w:tc>
          <w:tcPr>
            <w:tcW w:w="3823" w:type="dxa"/>
          </w:tcPr>
          <w:p w:rsidR="00AC4C0F" w:rsidRPr="002213DA" w:rsidRDefault="00825054">
            <w:pPr>
              <w:rPr>
                <w:rFonts w:ascii="Arial" w:eastAsia="Arial" w:hAnsi="Arial" w:cs="Arial"/>
              </w:rPr>
            </w:pPr>
            <w:bookmarkStart w:id="1" w:name="_heading=h.1fob9te" w:colFirst="0" w:colLast="0"/>
            <w:bookmarkStart w:id="2" w:name="_GoBack"/>
            <w:bookmarkEnd w:id="1"/>
            <w:r w:rsidRPr="002213DA">
              <w:rPr>
                <w:rFonts w:ascii="Arial" w:eastAsia="Arial" w:hAnsi="Arial" w:cs="Arial"/>
              </w:rPr>
              <w:t xml:space="preserve">Administração do Estado; 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Agricultura e Pecuária;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Comunicações;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Cultura;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e Inovação;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Educação;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Energia;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Esporte e Lazer;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Habitação;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Indústria, Comércio e Serviços;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Infraestrutura;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Judiciário;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Legislativo;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Meio Ambiente;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Mobilidade;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Previdência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Saneamento;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Saúde;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Segurança Pública;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Trânsito;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Turismo.</w:t>
            </w:r>
          </w:p>
        </w:tc>
        <w:tc>
          <w:tcPr>
            <w:tcW w:w="4671" w:type="dxa"/>
          </w:tcPr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Acessibilidade;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Concurso Público;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Contratações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Eficiência e Produtividade;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Finanças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Obras;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Pessoal;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Tecnologia da Informação;</w:t>
            </w:r>
          </w:p>
          <w:p w:rsidR="00AC4C0F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Transparência</w:t>
            </w:r>
            <w:r w:rsidR="00AC4C0F" w:rsidRPr="002213DA">
              <w:rPr>
                <w:rFonts w:ascii="Arial" w:eastAsia="Arial" w:hAnsi="Arial" w:cs="Arial"/>
              </w:rPr>
              <w:t xml:space="preserve">; </w:t>
            </w:r>
          </w:p>
          <w:p w:rsidR="00FC0FD3" w:rsidRPr="002213DA" w:rsidRDefault="00AC4C0F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Não se aplica</w:t>
            </w:r>
            <w:r w:rsidR="00825054" w:rsidRPr="002213DA">
              <w:rPr>
                <w:rFonts w:ascii="Arial" w:eastAsia="Arial" w:hAnsi="Arial" w:cs="Arial"/>
              </w:rPr>
              <w:t>.</w:t>
            </w:r>
          </w:p>
        </w:tc>
      </w:tr>
    </w:tbl>
    <w:bookmarkEnd w:id="2"/>
    <w:p w:rsidR="00FC0FD3" w:rsidRDefault="00825054" w:rsidP="00AC4C0F">
      <w:pPr>
        <w:ind w:right="-1"/>
        <w:jc w:val="both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</w:rPr>
        <w:lastRenderedPageBreak/>
        <w:t>Obs</w:t>
      </w:r>
      <w:proofErr w:type="spellEnd"/>
      <w:r>
        <w:rPr>
          <w:rFonts w:ascii="Arial" w:eastAsia="Arial" w:hAnsi="Arial" w:cs="Arial"/>
          <w:color w:val="FF0000"/>
        </w:rPr>
        <w:t xml:space="preserve">: Não há vinculação entre as áreas </w:t>
      </w:r>
      <w:r w:rsidR="00AC4C0F">
        <w:rPr>
          <w:rFonts w:ascii="Arial" w:eastAsia="Arial" w:hAnsi="Arial" w:cs="Arial"/>
          <w:color w:val="FF0000"/>
        </w:rPr>
        <w:t xml:space="preserve">fiscalizadas (principal e secundária) </w:t>
      </w:r>
      <w:r>
        <w:rPr>
          <w:rFonts w:ascii="Arial" w:eastAsia="Arial" w:hAnsi="Arial" w:cs="Arial"/>
          <w:color w:val="FF0000"/>
        </w:rPr>
        <w:t xml:space="preserve">e </w:t>
      </w:r>
      <w:r w:rsidR="00AC4C0F">
        <w:rPr>
          <w:rFonts w:ascii="Arial" w:eastAsia="Arial" w:hAnsi="Arial" w:cs="Arial"/>
          <w:color w:val="FF0000"/>
        </w:rPr>
        <w:t>os marcadores t</w:t>
      </w:r>
      <w:r>
        <w:rPr>
          <w:rFonts w:ascii="Arial" w:eastAsia="Arial" w:hAnsi="Arial" w:cs="Arial"/>
          <w:color w:val="FF0000"/>
        </w:rPr>
        <w:t>emátic</w:t>
      </w:r>
      <w:r w:rsidR="00AC4C0F"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</w:rPr>
        <w:t>s</w:t>
      </w:r>
      <w:r w:rsidR="00C05ECC">
        <w:rPr>
          <w:rFonts w:ascii="Arial" w:eastAsia="Arial" w:hAnsi="Arial" w:cs="Arial"/>
          <w:color w:val="FF0000"/>
        </w:rPr>
        <w:t>.</w:t>
      </w:r>
    </w:p>
    <w:p w:rsidR="00FC0FD3" w:rsidRDefault="00FC0FD3">
      <w:pPr>
        <w:pBdr>
          <w:top w:val="nil"/>
          <w:left w:val="nil"/>
          <w:bottom w:val="nil"/>
          <w:right w:val="nil"/>
          <w:between w:val="nil"/>
        </w:pBdr>
        <w:rPr>
          <w:rFonts w:ascii="Rasa" w:eastAsia="Rasa" w:hAnsi="Rasa" w:cs="Rasa"/>
          <w:color w:val="000000"/>
          <w:sz w:val="24"/>
          <w:szCs w:val="24"/>
        </w:rPr>
      </w:pPr>
    </w:p>
    <w:sectPr w:rsidR="00FC0FD3">
      <w:pgSz w:w="11906" w:h="16838"/>
      <w:pgMar w:top="1417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54" w:rsidRDefault="00825054">
      <w:r>
        <w:separator/>
      </w:r>
    </w:p>
  </w:endnote>
  <w:endnote w:type="continuationSeparator" w:id="0">
    <w:p w:rsidR="00825054" w:rsidRDefault="008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54" w:rsidRDefault="00825054">
      <w:r>
        <w:separator/>
      </w:r>
    </w:p>
  </w:footnote>
  <w:footnote w:type="continuationSeparator" w:id="0">
    <w:p w:rsidR="00825054" w:rsidRDefault="0082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D3" w:rsidRDefault="00FC0FD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C0FD3">
      <w:trPr>
        <w:trHeight w:val="1418"/>
        <w:jc w:val="center"/>
      </w:trPr>
      <w:tc>
        <w:tcPr>
          <w:tcW w:w="3000" w:type="dxa"/>
          <w:vAlign w:val="center"/>
        </w:tcPr>
        <w:p w:rsidR="00FC0FD3" w:rsidRDefault="00126B1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0" w:name="_heading=h.gjdgxs" w:colFirst="0" w:colLast="0"/>
          <w:bookmarkEnd w:id="0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432435</wp:posOffset>
                </wp:positionH>
                <wp:positionV relativeFrom="paragraph">
                  <wp:posOffset>34290</wp:posOffset>
                </wp:positionV>
                <wp:extent cx="1267460" cy="781685"/>
                <wp:effectExtent l="0" t="0" r="889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460" cy="7816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FC0FD3" w:rsidRDefault="00FC0FD3">
    <w:pPr>
      <w:tabs>
        <w:tab w:val="center" w:pos="4252"/>
        <w:tab w:val="right" w:pos="8504"/>
      </w:tabs>
      <w:rPr>
        <w:rFonts w:ascii="Rasa" w:eastAsia="Rasa" w:hAnsi="Rasa" w:cs="Ras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030"/>
    <w:multiLevelType w:val="hybridMultilevel"/>
    <w:tmpl w:val="339A0FD0"/>
    <w:lvl w:ilvl="0" w:tplc="0D5A973C">
      <w:start w:val="1"/>
      <w:numFmt w:val="lowerLetter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3"/>
    <w:rsid w:val="00126B1E"/>
    <w:rsid w:val="002213DA"/>
    <w:rsid w:val="00825054"/>
    <w:rsid w:val="00AC4C0F"/>
    <w:rsid w:val="00C05ECC"/>
    <w:rsid w:val="00CD4CCC"/>
    <w:rsid w:val="00D11FCD"/>
    <w:rsid w:val="00F33301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86979-353A-44DD-A307-089C750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C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viso">
    <w:name w:val="Revision"/>
    <w:hidden/>
    <w:uiPriority w:val="99"/>
    <w:semiHidden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4CCC"/>
    <w:pPr>
      <w:suppressAutoHyphens w:val="0"/>
      <w:spacing w:line="259" w:lineRule="auto"/>
      <w:ind w:left="720" w:firstLine="187"/>
      <w:contextualSpacing/>
      <w:jc w:val="both"/>
    </w:pPr>
    <w:rPr>
      <w:color w:val="000000"/>
      <w:sz w:val="22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7</cp:revision>
  <dcterms:created xsi:type="dcterms:W3CDTF">2024-09-23T13:26:00Z</dcterms:created>
  <dcterms:modified xsi:type="dcterms:W3CDTF">2025-07-30T12:01:00Z</dcterms:modified>
</cp:coreProperties>
</file>